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>3GPP TSG RAN Rel-18 workshop</w:t>
      </w:r>
      <w:r w:rsidRPr="00822253">
        <w:rPr>
          <w:rFonts w:hint="eastAsia"/>
          <w:b/>
          <w:noProof/>
          <w:color w:val="000000"/>
          <w:sz w:val="24"/>
        </w:rPr>
        <w:tab/>
      </w:r>
      <w:r w:rsidR="00E64D26" w:rsidRPr="00E64D26">
        <w:rPr>
          <w:b/>
          <w:noProof/>
          <w:color w:val="000000"/>
          <w:sz w:val="24"/>
        </w:rPr>
        <w:t>RWS-210144</w:t>
      </w:r>
    </w:p>
    <w:p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>Electronic Meeting, June 28 - July 2, 2021</w:t>
      </w:r>
    </w:p>
    <w:p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822253">
        <w:rPr>
          <w:rFonts w:ascii="Arial" w:eastAsia="Batang" w:hAnsi="Arial" w:hint="eastAsia"/>
          <w:b/>
          <w:lang w:val="en-US" w:eastAsia="ko-KR"/>
        </w:rPr>
        <w:t>China Telecom</w:t>
      </w:r>
    </w:p>
    <w:p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64D26" w:rsidRPr="00E64D26">
        <w:rPr>
          <w:rFonts w:ascii="Arial" w:eastAsia="Batang" w:hAnsi="Arial" w:cs="Arial"/>
          <w:b/>
          <w:lang w:eastAsia="zh-CN"/>
        </w:rPr>
        <w:t>Draft SID on duplex enhancement for NR</w:t>
      </w:r>
    </w:p>
    <w:p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30E05" w:rsidRPr="002478F1">
        <w:rPr>
          <w:rFonts w:ascii="Arial" w:eastAsia="Batang" w:hAnsi="Arial" w:hint="eastAsia"/>
          <w:b/>
          <w:lang w:eastAsia="zh-CN"/>
        </w:rPr>
        <w:t>Discussion</w:t>
      </w:r>
    </w:p>
    <w:p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92726">
        <w:rPr>
          <w:rFonts w:ascii="Arial" w:eastAsia="Batang" w:hAnsi="Arial"/>
          <w:b/>
          <w:lang w:eastAsia="ko-KR"/>
        </w:rPr>
        <w:t>4.3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D613E3" w:rsidRPr="009A7F36">
        <w:rPr>
          <w:rFonts w:hint="eastAsia"/>
        </w:rPr>
        <w:t xml:space="preserve">duplex </w:t>
      </w:r>
      <w:r w:rsidR="00D613E3">
        <w:t xml:space="preserve">enhancement </w:t>
      </w:r>
      <w:r w:rsidR="00D613E3" w:rsidRPr="009A7F36">
        <w:rPr>
          <w:rFonts w:hint="eastAsia"/>
        </w:rPr>
        <w:t>for N</w:t>
      </w:r>
      <w:r w:rsidR="00D613E3">
        <w:t>R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D613E3">
        <w:t>NR</w:t>
      </w:r>
      <w:r w:rsidR="00D613E3" w:rsidRPr="004C6AA3">
        <w:t>_duplex</w:t>
      </w:r>
      <w:r w:rsidR="00D613E3">
        <w:t>_enh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</w:pPr>
          </w:p>
        </w:tc>
      </w:tr>
      <w:tr w:rsidR="00D613E3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</w:tr>
      <w:tr w:rsidR="00D613E3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571A8" w:rsidRDefault="00D613E3" w:rsidP="006571A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t>he</w:t>
      </w:r>
      <w:r>
        <w:rPr>
          <w:rFonts w:hint="eastAsia"/>
          <w:lang w:eastAsia="zh-CN"/>
        </w:rPr>
        <w:t xml:space="preserve"> t</w:t>
      </w:r>
      <w:r>
        <w:rPr>
          <w:rFonts w:hint="eastAsia"/>
        </w:rPr>
        <w:t>raditional cellular communication system</w:t>
      </w:r>
      <w:r>
        <w:rPr>
          <w:rFonts w:hint="eastAsia"/>
          <w:lang w:eastAsia="zh-CN"/>
        </w:rPr>
        <w:t>s were designed for some typical voice services with the</w:t>
      </w:r>
      <w:r>
        <w:rPr>
          <w:rFonts w:hint="eastAsia"/>
        </w:rPr>
        <w:t xml:space="preserve"> assum</w:t>
      </w:r>
      <w:r>
        <w:rPr>
          <w:rFonts w:hint="eastAsia"/>
          <w:lang w:eastAsia="zh-CN"/>
        </w:rPr>
        <w:t>ption of stable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or semi-static-varied traffic load and quite symmetric</w:t>
      </w:r>
      <w:r>
        <w:rPr>
          <w:rFonts w:hint="eastAsia"/>
        </w:rPr>
        <w:t xml:space="preserve"> </w:t>
      </w:r>
      <w:r w:rsidR="00151B67">
        <w:rPr>
          <w:rFonts w:hint="eastAsia"/>
        </w:rPr>
        <w:t>DL</w:t>
      </w:r>
      <w:r>
        <w:rPr>
          <w:rFonts w:hint="eastAsia"/>
          <w:lang w:eastAsia="zh-CN"/>
        </w:rPr>
        <w:t xml:space="preserve"> and </w:t>
      </w:r>
      <w:r w:rsidR="00151B67">
        <w:rPr>
          <w:rFonts w:hint="eastAsia"/>
        </w:rPr>
        <w:t>UL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traffic ratio </w:t>
      </w:r>
      <w:r>
        <w:rPr>
          <w:rFonts w:hint="eastAsia"/>
        </w:rPr>
        <w:t xml:space="preserve">in </w:t>
      </w:r>
      <w:r>
        <w:rPr>
          <w:rFonts w:hint="eastAsia"/>
          <w:lang w:eastAsia="zh-CN"/>
        </w:rPr>
        <w:t>one</w:t>
      </w:r>
      <w:r>
        <w:rPr>
          <w:rFonts w:hint="eastAsia"/>
        </w:rPr>
        <w:t xml:space="preserve"> cell</w:t>
      </w:r>
      <w:r>
        <w:rPr>
          <w:rFonts w:hint="eastAsia"/>
          <w:lang w:eastAsia="zh-CN"/>
        </w:rPr>
        <w:t>.</w:t>
      </w:r>
      <w:r w:rsidR="006571A8">
        <w:rPr>
          <w:lang w:eastAsia="zh-CN"/>
        </w:rPr>
        <w:t xml:space="preserve"> </w:t>
      </w:r>
      <w:r w:rsidR="006571A8">
        <w:rPr>
          <w:rFonts w:hint="eastAsia"/>
          <w:lang w:eastAsia="zh-CN"/>
        </w:rPr>
        <w:t>Among the global telecommunication network deployment,</w:t>
      </w:r>
      <w:r>
        <w:t xml:space="preserve"> Frequency Division Duplex (FDD) bands are defined as the symmetric paired spectrum for DL and UL respectively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t</w:t>
      </w:r>
      <w:r>
        <w:rPr>
          <w:rFonts w:hint="eastAsia"/>
        </w:rPr>
        <w:t xml:space="preserve">herefore, </w:t>
      </w:r>
      <w:r>
        <w:rPr>
          <w:rFonts w:hint="eastAsia"/>
          <w:lang w:eastAsia="zh-CN"/>
        </w:rPr>
        <w:t>it can accommodate</w:t>
      </w:r>
      <w:r>
        <w:rPr>
          <w:rFonts w:hint="eastAsia"/>
        </w:rPr>
        <w:t xml:space="preserve"> a fixed ratio of </w:t>
      </w:r>
      <w:r>
        <w:rPr>
          <w:rFonts w:hint="eastAsia"/>
          <w:lang w:eastAsia="zh-CN"/>
        </w:rPr>
        <w:t xml:space="preserve">the maximum </w:t>
      </w:r>
      <w:r w:rsidR="00151B67">
        <w:rPr>
          <w:rFonts w:hint="eastAsia"/>
        </w:rPr>
        <w:t>DL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and </w:t>
      </w:r>
      <w:r w:rsidR="00151B67">
        <w:rPr>
          <w:rFonts w:hint="eastAsia"/>
        </w:rPr>
        <w:t>UL</w:t>
      </w:r>
      <w:r>
        <w:rPr>
          <w:rFonts w:hint="eastAsia"/>
        </w:rPr>
        <w:t xml:space="preserve"> traffic </w:t>
      </w:r>
      <w:r>
        <w:rPr>
          <w:rFonts w:hint="eastAsia"/>
          <w:lang w:eastAsia="zh-CN"/>
        </w:rPr>
        <w:t>correspondingly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Such spectrum allocation in each region is quite static, generally will not change within tens of years before </w:t>
      </w:r>
      <w:r>
        <w:rPr>
          <w:lang w:eastAsia="zh-CN"/>
        </w:rPr>
        <w:t>refa</w:t>
      </w:r>
      <w:r>
        <w:rPr>
          <w:rFonts w:hint="eastAsia"/>
          <w:lang w:eastAsia="zh-CN"/>
        </w:rPr>
        <w:t>r</w:t>
      </w:r>
      <w:r>
        <w:rPr>
          <w:lang w:eastAsia="zh-CN"/>
        </w:rPr>
        <w:t>ming</w:t>
      </w:r>
      <w:r>
        <w:rPr>
          <w:rFonts w:hint="eastAsia"/>
          <w:lang w:eastAsia="zh-CN"/>
        </w:rPr>
        <w:t xml:space="preserve"> or re-allocation.</w:t>
      </w:r>
      <w:r w:rsidRPr="00F76F86">
        <w:rPr>
          <w:rFonts w:hint="eastAsia"/>
          <w:lang w:eastAsia="zh-CN"/>
        </w:rPr>
        <w:t xml:space="preserve"> </w:t>
      </w:r>
      <w:r w:rsidR="006571A8">
        <w:rPr>
          <w:rFonts w:hint="eastAsia"/>
          <w:lang w:eastAsia="zh-CN"/>
        </w:rPr>
        <w:t xml:space="preserve">However, this static allocation of the frequency resources between </w:t>
      </w:r>
      <w:r w:rsidR="00151B67">
        <w:rPr>
          <w:rFonts w:hint="eastAsia"/>
          <w:lang w:eastAsia="zh-CN"/>
        </w:rPr>
        <w:t>DL</w:t>
      </w:r>
      <w:r w:rsidR="006571A8">
        <w:rPr>
          <w:rFonts w:hint="eastAsia"/>
          <w:lang w:eastAsia="zh-CN"/>
        </w:rPr>
        <w:t xml:space="preserve"> and </w:t>
      </w:r>
      <w:r w:rsidR="00151B67">
        <w:rPr>
          <w:rFonts w:hint="eastAsia"/>
          <w:lang w:eastAsia="zh-CN"/>
        </w:rPr>
        <w:t>UL</w:t>
      </w:r>
      <w:r w:rsidR="006571A8">
        <w:rPr>
          <w:rFonts w:hint="eastAsia"/>
          <w:lang w:eastAsia="zh-CN"/>
        </w:rPr>
        <w:t xml:space="preserve"> transmission is not efficient to support dynamic asymmetric cell traffic.</w:t>
      </w:r>
    </w:p>
    <w:p w:rsidR="006571A8" w:rsidRDefault="006571A8" w:rsidP="00B439B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boosting of mobile broadband services in recent year, more and more popular services have the characteristics of dynamic traffic variation with asymmetric </w:t>
      </w:r>
      <w:r w:rsidR="00151B67"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 xml:space="preserve"> and </w:t>
      </w:r>
      <w:r w:rsidR="00151B67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 xml:space="preserve"> bitrates, where many are </w:t>
      </w:r>
      <w:r w:rsidR="00151B67"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 xml:space="preserve"> heavy, and some are </w:t>
      </w:r>
      <w:r w:rsidR="00151B67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 xml:space="preserve"> heavy. Such new types of services are more popular in hotspots, where small cells are deployed with limited number of active users per cell. At some moments, the active users in a small cell would require more </w:t>
      </w:r>
      <w:r w:rsidR="00151B67"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 xml:space="preserve"> traffic, while at some other moments the active users would require more </w:t>
      </w:r>
      <w:r w:rsidR="00151B67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 xml:space="preserve"> traffic. In the first case, DL band crammed with DL traffic would become the </w:t>
      </w:r>
      <w:r>
        <w:rPr>
          <w:lang w:eastAsia="zh-CN"/>
        </w:rPr>
        <w:t>bottleneck</w:t>
      </w:r>
      <w:r>
        <w:rPr>
          <w:rFonts w:hint="eastAsia"/>
          <w:lang w:eastAsia="zh-CN"/>
        </w:rPr>
        <w:t xml:space="preserve"> in contrast to the lightly loaded </w:t>
      </w:r>
      <w:r w:rsidR="00151B67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 xml:space="preserve"> band, and vice versa.</w:t>
      </w:r>
    </w:p>
    <w:p w:rsidR="00850705" w:rsidRPr="00D1083D" w:rsidRDefault="00850705" w:rsidP="00850705">
      <w:pPr>
        <w:jc w:val="both"/>
        <w:rPr>
          <w:lang w:eastAsia="zh-CN"/>
        </w:rPr>
      </w:pPr>
      <w:r>
        <w:rPr>
          <w:lang w:eastAsia="zh-CN"/>
        </w:rPr>
        <w:t xml:space="preserve">A dynamic traffic adaption method has been specified 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Time Division Duplex (TDD) in Rel-15.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was concluded that it is beneficial to dynamically allocate radio resource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time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domain</w:t>
      </w:r>
      <w:r>
        <w:rPr>
          <w:lang w:eastAsia="zh-CN"/>
        </w:rPr>
        <w:t xml:space="preserve"> to DL and UL in adaptation to the traffic situation </w:t>
      </w:r>
      <w:r w:rsidRPr="00850705">
        <w:rPr>
          <w:lang w:eastAsia="zh-CN"/>
        </w:rPr>
        <w:t>for the flexible utilizing of the unpaired spectrum</w:t>
      </w:r>
      <w:r>
        <w:rPr>
          <w:lang w:eastAsia="zh-CN"/>
        </w:rPr>
        <w:t xml:space="preserve">. It is straightforward that the same issue should be handled for </w:t>
      </w:r>
      <w:r w:rsidR="00B439B9">
        <w:rPr>
          <w:lang w:eastAsia="zh-CN"/>
        </w:rPr>
        <w:t xml:space="preserve">FDD case with </w:t>
      </w:r>
      <w:r w:rsidRPr="00850705">
        <w:rPr>
          <w:lang w:eastAsia="zh-CN"/>
        </w:rPr>
        <w:t>paired spectrum</w:t>
      </w:r>
      <w:r>
        <w:rPr>
          <w:lang w:eastAsia="zh-CN"/>
        </w:rPr>
        <w:t xml:space="preserve"> as well where we expect similar benefits can be achieved by allowing reconfiguration of DL/UL resources. For FDD, the expected benefits can be even higher compared to TDD as TDD has been able to offer various DL/UL configurations to address DL/UL traffic asymmetry in a static manner since </w:t>
      </w:r>
      <w:r>
        <w:rPr>
          <w:rFonts w:hint="eastAsia"/>
          <w:lang w:eastAsia="zh-CN"/>
        </w:rPr>
        <w:t>LTE</w:t>
      </w:r>
      <w:r>
        <w:rPr>
          <w:lang w:eastAsia="zh-CN"/>
        </w:rPr>
        <w:t xml:space="preserve"> Rel-8 whereas FDD does not offer any means to effectively allocate the DL/UL resource split.</w:t>
      </w:r>
      <w:r w:rsidRPr="00B439B9">
        <w:rPr>
          <w:rFonts w:hint="eastAsia"/>
          <w:lang w:eastAsia="zh-CN"/>
        </w:rPr>
        <w:t xml:space="preserve"> </w:t>
      </w:r>
    </w:p>
    <w:p w:rsidR="00850705" w:rsidRPr="00B439B9" w:rsidRDefault="00850705" w:rsidP="00850705">
      <w:pPr>
        <w:jc w:val="both"/>
        <w:rPr>
          <w:lang w:eastAsia="zh-CN"/>
        </w:rPr>
      </w:pPr>
      <w:r w:rsidRPr="00B439B9">
        <w:rPr>
          <w:rFonts w:hint="eastAsia"/>
          <w:lang w:eastAsia="zh-CN"/>
        </w:rPr>
        <w:t>T</w:t>
      </w:r>
      <w:r w:rsidRPr="00B81550">
        <w:rPr>
          <w:rFonts w:hint="eastAsia"/>
          <w:lang w:eastAsia="zh-CN"/>
        </w:rPr>
        <w:t xml:space="preserve">o </w:t>
      </w:r>
      <w:r w:rsidRPr="00B439B9">
        <w:rPr>
          <w:rFonts w:hint="eastAsia"/>
          <w:lang w:eastAsia="zh-CN"/>
        </w:rPr>
        <w:t xml:space="preserve">better </w:t>
      </w:r>
      <w:r w:rsidRPr="00B81550">
        <w:rPr>
          <w:rFonts w:hint="eastAsia"/>
          <w:lang w:eastAsia="zh-CN"/>
        </w:rPr>
        <w:t xml:space="preserve">understand </w:t>
      </w:r>
      <w:r w:rsidRPr="00B439B9">
        <w:rPr>
          <w:rFonts w:hint="eastAsia"/>
          <w:lang w:eastAsia="zh-CN"/>
        </w:rPr>
        <w:t xml:space="preserve">the feasibility of </w:t>
      </w:r>
      <w:r w:rsidRPr="00B81550">
        <w:rPr>
          <w:rFonts w:hint="eastAsia"/>
          <w:lang w:eastAsia="zh-CN"/>
        </w:rPr>
        <w:t>apply</w:t>
      </w:r>
      <w:r w:rsidRPr="00B439B9">
        <w:rPr>
          <w:rFonts w:hint="eastAsia"/>
          <w:lang w:eastAsia="zh-CN"/>
        </w:rPr>
        <w:t>ing</w:t>
      </w:r>
      <w:r w:rsidRPr="00B81550">
        <w:rPr>
          <w:rFonts w:hint="eastAsia"/>
          <w:lang w:eastAsia="zh-CN"/>
        </w:rPr>
        <w:t xml:space="preserve"> flexible duplex operations in </w:t>
      </w:r>
      <w:r>
        <w:rPr>
          <w:rFonts w:hint="eastAsia"/>
          <w:lang w:eastAsia="zh-CN"/>
        </w:rPr>
        <w:t>FDD</w:t>
      </w:r>
      <w:r>
        <w:rPr>
          <w:lang w:eastAsia="zh-CN"/>
        </w:rPr>
        <w:t xml:space="preserve"> </w:t>
      </w:r>
      <w:r w:rsidRPr="00B81550">
        <w:rPr>
          <w:rFonts w:hint="eastAsia"/>
          <w:lang w:eastAsia="zh-CN"/>
        </w:rPr>
        <w:t>spectrum</w:t>
      </w:r>
      <w:r w:rsidRPr="00B439B9">
        <w:rPr>
          <w:rFonts w:hint="eastAsia"/>
          <w:lang w:eastAsia="zh-CN"/>
        </w:rPr>
        <w:t xml:space="preserve">, at RAN#67, the SI of </w:t>
      </w:r>
      <w:r w:rsidRPr="00B439B9">
        <w:rPr>
          <w:lang w:eastAsia="zh-CN"/>
        </w:rPr>
        <w:t>“</w:t>
      </w:r>
      <w:r w:rsidRPr="00B439B9">
        <w:rPr>
          <w:rFonts w:hint="eastAsia"/>
          <w:lang w:eastAsia="zh-CN"/>
        </w:rPr>
        <w:t xml:space="preserve">regulatory aspects for </w:t>
      </w:r>
      <w:r w:rsidRPr="00B439B9">
        <w:rPr>
          <w:lang w:eastAsia="zh-CN"/>
        </w:rPr>
        <w:t xml:space="preserve">flexible </w:t>
      </w:r>
      <w:r w:rsidRPr="00B439B9">
        <w:rPr>
          <w:rFonts w:hint="eastAsia"/>
          <w:lang w:eastAsia="zh-CN"/>
        </w:rPr>
        <w:t>duplex for E-UTRAN</w:t>
      </w:r>
      <w:r w:rsidRPr="00B439B9">
        <w:rPr>
          <w:lang w:eastAsia="zh-CN"/>
        </w:rPr>
        <w:t>”</w:t>
      </w:r>
      <w:r w:rsidRPr="00B439B9">
        <w:rPr>
          <w:rFonts w:hint="eastAsia"/>
          <w:lang w:eastAsia="zh-CN"/>
        </w:rPr>
        <w:t xml:space="preserve"> was approved. Based on the reply from </w:t>
      </w:r>
      <w:r>
        <w:rPr>
          <w:lang w:eastAsia="zh-CN"/>
        </w:rPr>
        <w:t>regulator</w:t>
      </w:r>
      <w:r w:rsidRPr="00B439B9">
        <w:rPr>
          <w:rFonts w:hint="eastAsia"/>
          <w:lang w:eastAsia="zh-CN"/>
        </w:rPr>
        <w:t xml:space="preserve">s, it indicates that </w:t>
      </w:r>
      <w:r w:rsidRPr="00B81550">
        <w:rPr>
          <w:rFonts w:hint="eastAsia"/>
          <w:lang w:eastAsia="zh-CN"/>
        </w:rPr>
        <w:t>apply</w:t>
      </w:r>
      <w:r w:rsidRPr="00B439B9">
        <w:rPr>
          <w:rFonts w:hint="eastAsia"/>
          <w:lang w:eastAsia="zh-CN"/>
        </w:rPr>
        <w:t>ing</w:t>
      </w:r>
      <w:r w:rsidRPr="00B81550">
        <w:rPr>
          <w:rFonts w:hint="eastAsia"/>
          <w:lang w:eastAsia="zh-CN"/>
        </w:rPr>
        <w:t xml:space="preserve"> flexible duplex operations in UL spectrum</w:t>
      </w:r>
      <w:r w:rsidRPr="00B439B9">
        <w:rPr>
          <w:rFonts w:hint="eastAsia"/>
          <w:lang w:eastAsia="zh-CN"/>
        </w:rPr>
        <w:t xml:space="preserve"> is feasible from point of view of current regulations at least in some areas and bands.</w:t>
      </w:r>
    </w:p>
    <w:p w:rsidR="006571A8" w:rsidRDefault="006571A8" w:rsidP="00B439B9">
      <w:pPr>
        <w:jc w:val="both"/>
        <w:rPr>
          <w:lang w:eastAsia="zh-CN"/>
        </w:rPr>
      </w:pPr>
      <w:r>
        <w:rPr>
          <w:rFonts w:hint="eastAsia"/>
          <w:lang w:eastAsia="zh-CN"/>
        </w:rPr>
        <w:t>Therefore, a more flexible way of utilizing the static allocated paired spectrum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is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aimed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for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the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 xml:space="preserve">, with the possibility of exploiting the spare time slots or frequency resources in </w:t>
      </w:r>
      <w:r w:rsidR="00850705">
        <w:rPr>
          <w:rFonts w:hint="eastAsia"/>
          <w:lang w:eastAsia="zh-CN"/>
        </w:rPr>
        <w:t>FDD</w:t>
      </w:r>
      <w:r>
        <w:rPr>
          <w:rFonts w:hint="eastAsia"/>
          <w:lang w:eastAsia="zh-CN"/>
        </w:rPr>
        <w:t xml:space="preserve"> </w:t>
      </w:r>
      <w:r w:rsidR="00151B67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 xml:space="preserve"> band (or </w:t>
      </w:r>
      <w:r w:rsidR="00151B67"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 xml:space="preserve"> band) for the low power </w:t>
      </w:r>
      <w:r w:rsidR="00151B67"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 xml:space="preserve"> (or </w:t>
      </w:r>
      <w:r w:rsidR="00151B67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>) tra</w:t>
      </w:r>
      <w:r w:rsidR="00850705">
        <w:rPr>
          <w:rFonts w:hint="eastAsia"/>
          <w:lang w:eastAsia="zh-CN"/>
        </w:rPr>
        <w:t>nsmission, termed as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dynamic</w:t>
      </w:r>
      <w:r w:rsidR="00850705">
        <w:rPr>
          <w:lang w:eastAsia="zh-CN"/>
        </w:rPr>
        <w:t xml:space="preserve"> </w:t>
      </w:r>
      <w:r w:rsidR="00850705">
        <w:rPr>
          <w:rFonts w:hint="eastAsia"/>
          <w:lang w:eastAsia="zh-CN"/>
        </w:rPr>
        <w:t>FDD</w:t>
      </w:r>
      <w:r>
        <w:rPr>
          <w:rFonts w:hint="eastAsia"/>
          <w:lang w:eastAsia="zh-CN"/>
        </w:rPr>
        <w:t xml:space="preserve">. By </w:t>
      </w:r>
      <w:r w:rsidR="00850705">
        <w:rPr>
          <w:rFonts w:hint="eastAsia"/>
          <w:lang w:eastAsia="zh-CN"/>
        </w:rPr>
        <w:t>dynamic</w:t>
      </w:r>
      <w:r w:rsidR="00850705">
        <w:rPr>
          <w:lang w:eastAsia="zh-CN"/>
        </w:rPr>
        <w:t xml:space="preserve"> </w:t>
      </w:r>
      <w:r>
        <w:rPr>
          <w:rFonts w:hint="eastAsia"/>
          <w:lang w:eastAsia="zh-CN"/>
        </w:rPr>
        <w:t>FDD</w:t>
      </w:r>
      <w:r w:rsidR="00850705">
        <w:rPr>
          <w:lang w:eastAsia="zh-CN"/>
        </w:rPr>
        <w:t>, FDD</w:t>
      </w:r>
      <w:r>
        <w:rPr>
          <w:rFonts w:hint="eastAsia"/>
          <w:lang w:eastAsia="zh-CN"/>
        </w:rPr>
        <w:t xml:space="preserve"> is able to </w:t>
      </w:r>
      <w:r w:rsidR="00850705">
        <w:rPr>
          <w:lang w:eastAsia="zh-CN"/>
        </w:rPr>
        <w:t>s</w:t>
      </w:r>
      <w:r>
        <w:rPr>
          <w:rFonts w:hint="eastAsia"/>
          <w:lang w:eastAsia="zh-CN"/>
        </w:rPr>
        <w:t>upport the similar feature as in TDD system, i.e. the flexibility of dynamic traffic adapted resource allocation.</w:t>
      </w:r>
    </w:p>
    <w:p w:rsidR="00B84754" w:rsidRDefault="00B439B9" w:rsidP="00B84754">
      <w:pPr>
        <w:jc w:val="both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and the beyond </w:t>
      </w:r>
      <w:r w:rsidRPr="00D76AAB">
        <w:rPr>
          <w:rFonts w:hint="eastAsia"/>
          <w:lang w:eastAsia="ko-KR"/>
        </w:rPr>
        <w:t>scenarios</w:t>
      </w:r>
      <w:r>
        <w:rPr>
          <w:lang w:eastAsia="ko-KR"/>
        </w:rPr>
        <w:t xml:space="preserve">, </w:t>
      </w:r>
      <w:r w:rsidRPr="00D76AAB">
        <w:rPr>
          <w:rFonts w:hint="eastAsia"/>
          <w:lang w:eastAsia="ko-KR"/>
        </w:rPr>
        <w:t>the required peak rate and user experienced d</w:t>
      </w:r>
      <w:r>
        <w:rPr>
          <w:rFonts w:hint="eastAsia"/>
          <w:lang w:eastAsia="ko-KR"/>
        </w:rPr>
        <w:t>ata rate significantly increase</w:t>
      </w:r>
      <w:r>
        <w:rPr>
          <w:lang w:eastAsia="ko-KR"/>
        </w:rPr>
        <w:t xml:space="preserve">. </w:t>
      </w:r>
      <w:r w:rsidR="00B47225">
        <w:rPr>
          <w:lang w:eastAsia="ko-KR"/>
        </w:rPr>
        <w:t xml:space="preserve">However, the </w:t>
      </w:r>
      <w:r w:rsidR="00B47225" w:rsidRPr="00B47225">
        <w:t>spectrum resources</w:t>
      </w:r>
      <w:r w:rsidR="00B47225">
        <w:t xml:space="preserve"> are rather </w:t>
      </w:r>
      <w:r w:rsidR="00B47225" w:rsidRPr="00B47225">
        <w:t>limited</w:t>
      </w:r>
      <w:r w:rsidR="00B47225">
        <w:t xml:space="preserve"> to meet the </w:t>
      </w:r>
      <w:r w:rsidR="00B47225" w:rsidRPr="00B47225">
        <w:t>ever-increasing wireless communication service demands</w:t>
      </w:r>
      <w:r w:rsidR="00B47225">
        <w:t xml:space="preserve">. The </w:t>
      </w:r>
      <w:r w:rsidR="00B47225" w:rsidRPr="00B47225">
        <w:t>spectrum efficiency for FDD and TDD</w:t>
      </w:r>
      <w:r w:rsidR="00B47225">
        <w:t xml:space="preserve"> should be further improved </w:t>
      </w:r>
      <w:r w:rsidR="00B47225" w:rsidRPr="00B47225">
        <w:t>by leveraging a unified spectrum resource management strategy.</w:t>
      </w:r>
      <w:r w:rsidR="00B47225">
        <w:t xml:space="preserve"> The </w:t>
      </w:r>
      <w:r w:rsidR="00B47225" w:rsidRPr="00B47225">
        <w:t xml:space="preserve">Full duplex technology </w:t>
      </w:r>
      <w:r w:rsidR="00B47225">
        <w:t xml:space="preserve">which </w:t>
      </w:r>
      <w:r w:rsidR="00B47225" w:rsidRPr="00B47225">
        <w:t>allows simultaneous DL and UL transmission by removing restr</w:t>
      </w:r>
      <w:r w:rsidR="00B47225">
        <w:t>iction of mutually exclusive DL/</w:t>
      </w:r>
      <w:r w:rsidR="00B47225" w:rsidRPr="00B47225">
        <w:t>UL time-frequency resources</w:t>
      </w:r>
      <w:r w:rsidR="00B47225">
        <w:t xml:space="preserve"> </w:t>
      </w:r>
      <w:r w:rsidR="00B47225" w:rsidRPr="00B47225">
        <w:t>is a promising solution for</w:t>
      </w:r>
      <w:r w:rsidR="00B47225">
        <w:t xml:space="preserve"> high </w:t>
      </w:r>
      <w:r w:rsidR="00B47225" w:rsidRPr="00B47225">
        <w:t>spectrum efficiency. In theory, full duplex technology is capable of doubling the spectrum efficiency of existing communication systems.</w:t>
      </w:r>
      <w:r w:rsidR="00B84754">
        <w:t xml:space="preserve"> </w:t>
      </w:r>
      <w:r w:rsidR="00B377E4" w:rsidRPr="00950346">
        <w:t xml:space="preserve">The main </w:t>
      </w:r>
      <w:r w:rsidR="00B377E4">
        <w:t xml:space="preserve">challenge </w:t>
      </w:r>
      <w:r w:rsidR="00B377E4" w:rsidRPr="00950346">
        <w:t xml:space="preserve">encountered upon </w:t>
      </w:r>
      <w:r w:rsidR="00B377E4">
        <w:t xml:space="preserve">supporting full duplex </w:t>
      </w:r>
      <w:r w:rsidR="00B377E4" w:rsidRPr="00950346">
        <w:t>include</w:t>
      </w:r>
      <w:r w:rsidR="00B377E4">
        <w:t>s the handling of</w:t>
      </w:r>
      <w:r w:rsidR="00B377E4" w:rsidRPr="00950346">
        <w:t xml:space="preserve"> self</w:t>
      </w:r>
      <w:r w:rsidR="00B377E4">
        <w:t>-interference and cross-link in</w:t>
      </w:r>
      <w:r w:rsidR="00B377E4" w:rsidRPr="00950346">
        <w:t>terference</w:t>
      </w:r>
      <w:r w:rsidR="00B377E4">
        <w:t xml:space="preserve">. </w:t>
      </w:r>
      <w:r w:rsidR="00B377E4" w:rsidRPr="00B377E4">
        <w:t>To this end, there have been considerable researches in academia and industry, and it is recognized that joint self-interference cancellation from spatial domain, RF domain and digital domain is a viable way to enable full duplex.</w:t>
      </w:r>
      <w:r w:rsidR="00B377E4">
        <w:t xml:space="preserve"> </w:t>
      </w:r>
    </w:p>
    <w:p w:rsidR="00B84754" w:rsidRPr="00850705" w:rsidRDefault="00B84754" w:rsidP="00B377E4">
      <w:pPr>
        <w:jc w:val="both"/>
        <w:rPr>
          <w:bCs/>
          <w:lang w:eastAsia="zh-CN"/>
        </w:rPr>
      </w:pPr>
      <w:r w:rsidRPr="00B84754">
        <w:rPr>
          <w:lang w:val="en-US"/>
        </w:rPr>
        <w:t>Considering the complexity, power consumption, and cost to implement full duplex, the application of full duplex can be step by step. The first phase to support full duplex could be</w:t>
      </w:r>
      <w:r>
        <w:rPr>
          <w:lang w:val="en-US"/>
        </w:rPr>
        <w:t xml:space="preserve"> f</w:t>
      </w:r>
      <w:r w:rsidRPr="00B84754">
        <w:rPr>
          <w:lang w:val="en-US"/>
        </w:rPr>
        <w:t xml:space="preserve">ull duplex </w:t>
      </w:r>
      <w:r>
        <w:rPr>
          <w:lang w:val="en-US"/>
        </w:rPr>
        <w:t xml:space="preserve">operation </w:t>
      </w:r>
      <w:r w:rsidRPr="00B84754">
        <w:rPr>
          <w:lang w:val="en-US"/>
        </w:rPr>
        <w:t>at gNB, and the UE remains traditional TDD or FDD</w:t>
      </w:r>
      <w:r>
        <w:rPr>
          <w:lang w:val="en-US"/>
        </w:rPr>
        <w:t>.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:rsidR="00D613E3" w:rsidRDefault="00D613E3" w:rsidP="00D613E3">
      <w:pPr>
        <w:ind w:right="-99"/>
        <w:jc w:val="both"/>
        <w:rPr>
          <w:bCs/>
          <w:lang w:eastAsia="ko-KR"/>
        </w:rPr>
      </w:pPr>
      <w:r w:rsidRPr="00E23571">
        <w:rPr>
          <w:rFonts w:hint="eastAsia"/>
          <w:bCs/>
          <w:lang w:eastAsia="ko-KR"/>
        </w:rPr>
        <w:t xml:space="preserve">The objective of this study is to identify </w:t>
      </w:r>
      <w:r w:rsidRPr="00E23571">
        <w:rPr>
          <w:bCs/>
          <w:lang w:eastAsia="ko-KR"/>
        </w:rPr>
        <w:t xml:space="preserve">and evaluate the potential enhancements to support flexible resource utilization of FDD spectrum. </w:t>
      </w:r>
      <w:r w:rsidRPr="00E23571">
        <w:rPr>
          <w:rFonts w:hint="eastAsia"/>
          <w:bCs/>
          <w:lang w:eastAsia="ko-KR"/>
        </w:rPr>
        <w:t xml:space="preserve">Flexible resource utilization of FDD </w:t>
      </w:r>
      <w:r w:rsidR="006911FA">
        <w:rPr>
          <w:rFonts w:hint="eastAsia"/>
          <w:bCs/>
          <w:lang w:eastAsia="ko-KR"/>
        </w:rPr>
        <w:t>spectrum includes semi-static</w:t>
      </w:r>
      <w:r w:rsidR="006911FA">
        <w:rPr>
          <w:bCs/>
          <w:lang w:eastAsia="ko-KR"/>
        </w:rPr>
        <w:t xml:space="preserve"> </w:t>
      </w:r>
      <w:r>
        <w:rPr>
          <w:rFonts w:hint="eastAsia"/>
          <w:bCs/>
          <w:lang w:eastAsia="ko-KR"/>
        </w:rPr>
        <w:t>and/</w:t>
      </w:r>
      <w:r w:rsidRPr="00E23571">
        <w:rPr>
          <w:rFonts w:hint="eastAsia"/>
          <w:bCs/>
          <w:lang w:eastAsia="ko-KR"/>
        </w:rPr>
        <w:t xml:space="preserve">or dynamic utilization of UL spectrum for </w:t>
      </w:r>
      <w:r w:rsidR="006911FA">
        <w:rPr>
          <w:bCs/>
          <w:lang w:eastAsia="ko-KR"/>
        </w:rPr>
        <w:t>DL</w:t>
      </w:r>
      <w:r w:rsidRPr="00E23571">
        <w:rPr>
          <w:rFonts w:hint="eastAsia"/>
          <w:bCs/>
          <w:lang w:eastAsia="ko-KR"/>
        </w:rPr>
        <w:t xml:space="preserve"> </w:t>
      </w:r>
      <w:r w:rsidRPr="00E23571">
        <w:rPr>
          <w:bCs/>
          <w:lang w:eastAsia="ko-KR"/>
        </w:rPr>
        <w:t>transmission</w:t>
      </w:r>
      <w:r w:rsidR="006911FA">
        <w:rPr>
          <w:bCs/>
          <w:lang w:eastAsia="ko-KR"/>
        </w:rPr>
        <w:t xml:space="preserve">, as well as </w:t>
      </w:r>
      <w:r w:rsidR="006911FA" w:rsidRPr="00E23571">
        <w:rPr>
          <w:rFonts w:hint="eastAsia"/>
          <w:bCs/>
          <w:lang w:eastAsia="ko-KR"/>
        </w:rPr>
        <w:t xml:space="preserve">utilization of </w:t>
      </w:r>
      <w:r w:rsidR="006911FA">
        <w:rPr>
          <w:bCs/>
          <w:lang w:eastAsia="ko-KR"/>
        </w:rPr>
        <w:t>DL</w:t>
      </w:r>
      <w:r w:rsidR="006911FA" w:rsidRPr="00E23571">
        <w:rPr>
          <w:rFonts w:hint="eastAsia"/>
          <w:bCs/>
          <w:lang w:eastAsia="ko-KR"/>
        </w:rPr>
        <w:t xml:space="preserve"> spectrum for </w:t>
      </w:r>
      <w:r w:rsidR="006911FA">
        <w:rPr>
          <w:bCs/>
          <w:lang w:eastAsia="ko-KR"/>
        </w:rPr>
        <w:t>UL</w:t>
      </w:r>
      <w:r w:rsidR="006911FA" w:rsidRPr="00E23571">
        <w:rPr>
          <w:rFonts w:hint="eastAsia"/>
          <w:bCs/>
          <w:lang w:eastAsia="ko-KR"/>
        </w:rPr>
        <w:t xml:space="preserve"> </w:t>
      </w:r>
      <w:r w:rsidR="006911FA" w:rsidRPr="00E23571">
        <w:rPr>
          <w:bCs/>
          <w:lang w:eastAsia="ko-KR"/>
        </w:rPr>
        <w:t>transmission</w:t>
      </w:r>
      <w:r w:rsidRPr="00E23571">
        <w:rPr>
          <w:rFonts w:hint="eastAsia"/>
          <w:bCs/>
          <w:lang w:eastAsia="ko-KR"/>
        </w:rPr>
        <w:t>. The detailed objectives are as the followings:</w:t>
      </w:r>
    </w:p>
    <w:p w:rsidR="00D613E3" w:rsidRPr="006911FA" w:rsidRDefault="00D613E3" w:rsidP="00C022B4">
      <w:pPr>
        <w:numPr>
          <w:ilvl w:val="0"/>
          <w:numId w:val="23"/>
        </w:numPr>
        <w:jc w:val="both"/>
        <w:rPr>
          <w:lang w:val="en-US"/>
        </w:rPr>
      </w:pPr>
      <w:r w:rsidRPr="006911FA">
        <w:rPr>
          <w:rFonts w:hint="eastAsia"/>
          <w:lang w:val="en-US" w:eastAsia="ko-KR"/>
        </w:rPr>
        <w:t xml:space="preserve">Identify </w:t>
      </w:r>
      <w:r w:rsidR="006911FA" w:rsidRPr="006911FA">
        <w:rPr>
          <w:lang w:val="en-US" w:eastAsia="ko-KR"/>
        </w:rPr>
        <w:t>the regulatory and potential scenarios/bands under which DL/UL transmission in FDD UL/DL spectrum can be considered</w:t>
      </w:r>
      <w:r w:rsidRPr="006911FA">
        <w:rPr>
          <w:rFonts w:eastAsia="宋体" w:hint="eastAsia"/>
          <w:lang w:val="en-US" w:eastAsia="zh-CN"/>
        </w:rPr>
        <w:t xml:space="preserve"> [RAN1</w:t>
      </w:r>
      <w:r w:rsidR="006911FA">
        <w:rPr>
          <w:rFonts w:eastAsia="宋体"/>
          <w:lang w:val="en-US" w:eastAsia="zh-CN"/>
        </w:rPr>
        <w:t>, RAN4</w:t>
      </w:r>
      <w:r w:rsidRPr="006911FA">
        <w:rPr>
          <w:rFonts w:eastAsia="宋体" w:hint="eastAsia"/>
          <w:lang w:val="en-US" w:eastAsia="zh-CN"/>
        </w:rPr>
        <w:t>]</w:t>
      </w:r>
    </w:p>
    <w:p w:rsidR="00D613E3" w:rsidRPr="006911FA" w:rsidRDefault="00D613E3" w:rsidP="00EF636C">
      <w:pPr>
        <w:numPr>
          <w:ilvl w:val="0"/>
          <w:numId w:val="23"/>
        </w:numPr>
        <w:jc w:val="both"/>
        <w:rPr>
          <w:lang w:val="en-US"/>
        </w:rPr>
      </w:pPr>
      <w:r w:rsidRPr="006911FA">
        <w:rPr>
          <w:rFonts w:hint="eastAsia"/>
          <w:lang w:val="en-US"/>
        </w:rPr>
        <w:t xml:space="preserve">Identify </w:t>
      </w:r>
      <w:r w:rsidRPr="006911FA">
        <w:rPr>
          <w:rFonts w:eastAsia="MS Mincho" w:hint="eastAsia"/>
        </w:rPr>
        <w:t xml:space="preserve">and evaluate the </w:t>
      </w:r>
      <w:r w:rsidRPr="00E23571">
        <w:rPr>
          <w:rFonts w:hint="eastAsia"/>
          <w:lang w:eastAsia="zh-CN"/>
        </w:rPr>
        <w:t>potential technologies</w:t>
      </w:r>
      <w:r w:rsidRPr="006911FA">
        <w:rPr>
          <w:rFonts w:hint="eastAsia"/>
          <w:lang w:val="en-US"/>
        </w:rPr>
        <w:t xml:space="preserve"> to allow </w:t>
      </w:r>
      <w:r w:rsidR="006911FA" w:rsidRPr="006911FA">
        <w:t>DL/UL transmission in UL/DL spectrum</w:t>
      </w:r>
      <w:r w:rsidRPr="006911FA">
        <w:rPr>
          <w:rFonts w:hint="eastAsia"/>
          <w:lang w:val="en-US"/>
        </w:rPr>
        <w:t xml:space="preserve">, e.g., configuring a TDD cell </w:t>
      </w:r>
      <w:r w:rsidR="006911FA" w:rsidRPr="006911FA">
        <w:rPr>
          <w:rFonts w:hint="eastAsia"/>
          <w:lang w:val="en-US"/>
        </w:rPr>
        <w:t>in UL</w:t>
      </w:r>
      <w:r w:rsidR="006911FA">
        <w:rPr>
          <w:lang w:val="en-US"/>
        </w:rPr>
        <w:t>/DL</w:t>
      </w:r>
      <w:r w:rsidR="006911FA" w:rsidRPr="006911FA">
        <w:rPr>
          <w:rFonts w:hint="eastAsia"/>
          <w:lang w:val="en-US"/>
        </w:rPr>
        <w:t xml:space="preserve"> spectrum</w:t>
      </w:r>
      <w:r w:rsidR="006911FA" w:rsidRPr="006911FA">
        <w:rPr>
          <w:rFonts w:hint="eastAsia"/>
          <w:lang w:val="en-US" w:eastAsia="ko-KR"/>
        </w:rPr>
        <w:t xml:space="preserve"> </w:t>
      </w:r>
      <w:r w:rsidRPr="006911FA">
        <w:rPr>
          <w:rFonts w:hint="eastAsia"/>
          <w:lang w:val="en-US" w:eastAsia="ko-KR"/>
        </w:rPr>
        <w:t xml:space="preserve">or </w:t>
      </w:r>
      <w:r w:rsidR="00FF44B0">
        <w:rPr>
          <w:lang w:val="en-US" w:eastAsia="ko-KR"/>
        </w:rPr>
        <w:t>flexible band</w:t>
      </w:r>
      <w:r w:rsidRPr="006911FA">
        <w:rPr>
          <w:rFonts w:hint="eastAsia"/>
          <w:lang w:val="en-US"/>
        </w:rPr>
        <w:t xml:space="preserve"> </w:t>
      </w:r>
      <w:r w:rsidR="00FF44B0" w:rsidRPr="006911FA">
        <w:rPr>
          <w:rFonts w:hint="eastAsia"/>
          <w:lang w:val="en-US"/>
        </w:rPr>
        <w:t>in UL</w:t>
      </w:r>
      <w:r w:rsidR="00FF44B0">
        <w:rPr>
          <w:lang w:val="en-US"/>
        </w:rPr>
        <w:t>/DL</w:t>
      </w:r>
      <w:r w:rsidR="00FF44B0" w:rsidRPr="006911FA">
        <w:rPr>
          <w:rFonts w:hint="eastAsia"/>
          <w:lang w:val="en-US"/>
        </w:rPr>
        <w:t xml:space="preserve"> spectrum </w:t>
      </w:r>
      <w:r w:rsidRPr="006911FA">
        <w:rPr>
          <w:rFonts w:hint="eastAsia"/>
          <w:lang w:val="en-US"/>
        </w:rPr>
        <w:t>[RAN1</w:t>
      </w:r>
      <w:r w:rsidR="00FF44B0">
        <w:rPr>
          <w:lang w:val="en-US"/>
        </w:rPr>
        <w:t>, RAN4</w:t>
      </w:r>
      <w:r w:rsidRPr="006911FA">
        <w:rPr>
          <w:rFonts w:hint="eastAsia"/>
          <w:lang w:val="en-US"/>
        </w:rPr>
        <w:t>]</w:t>
      </w:r>
    </w:p>
    <w:p w:rsidR="00D613E3" w:rsidRPr="00E23571" w:rsidRDefault="00D613E3" w:rsidP="00D613E3">
      <w:pPr>
        <w:numPr>
          <w:ilvl w:val="0"/>
          <w:numId w:val="23"/>
        </w:numPr>
        <w:jc w:val="both"/>
        <w:rPr>
          <w:lang w:val="en-US"/>
        </w:rPr>
      </w:pPr>
      <w:r w:rsidRPr="00E23571">
        <w:rPr>
          <w:rFonts w:hint="eastAsia"/>
          <w:lang w:val="en-US"/>
        </w:rPr>
        <w:t xml:space="preserve">Identify </w:t>
      </w:r>
      <w:r w:rsidRPr="00E23571">
        <w:rPr>
          <w:rFonts w:eastAsia="MS Mincho" w:hint="eastAsia"/>
        </w:rPr>
        <w:t xml:space="preserve">and evaluate the </w:t>
      </w:r>
      <w:r w:rsidRPr="00E23571">
        <w:rPr>
          <w:rFonts w:hint="eastAsia"/>
          <w:lang w:eastAsia="zh-CN"/>
        </w:rPr>
        <w:t>potential</w:t>
      </w:r>
      <w:r w:rsidRPr="00E23571">
        <w:rPr>
          <w:rFonts w:hint="eastAsia"/>
          <w:lang w:val="en-US"/>
        </w:rPr>
        <w:t xml:space="preserve"> detailed mechanisms in physical layer, including </w:t>
      </w:r>
      <w:r w:rsidRPr="00E23571">
        <w:rPr>
          <w:lang w:val="en-US"/>
        </w:rPr>
        <w:t>consideration</w:t>
      </w:r>
      <w:r w:rsidRPr="00E23571">
        <w:rPr>
          <w:rFonts w:hint="eastAsia"/>
          <w:lang w:val="en-US"/>
        </w:rPr>
        <w:t xml:space="preserve"> of performance </w:t>
      </w:r>
      <w:r w:rsidRPr="00E23571">
        <w:rPr>
          <w:rFonts w:eastAsia="宋体" w:hint="eastAsia"/>
          <w:lang w:val="en-US" w:eastAsia="zh-CN"/>
        </w:rPr>
        <w:t>improvement</w:t>
      </w:r>
      <w:r w:rsidRPr="00E23571">
        <w:rPr>
          <w:rFonts w:hint="eastAsia"/>
          <w:lang w:val="en-US"/>
        </w:rPr>
        <w:t xml:space="preserve"> and inter-cell interference issues in the same and adjacent frequency scenarios, considering at least unsynchronized case for adjacent frequency scenarios</w:t>
      </w:r>
      <w:r w:rsidRPr="00E23571">
        <w:rPr>
          <w:rFonts w:hint="eastAsia"/>
          <w:lang w:val="en-US" w:eastAsia="ko-KR"/>
        </w:rPr>
        <w:t xml:space="preserve"> </w:t>
      </w:r>
      <w:r w:rsidRPr="00E23571">
        <w:rPr>
          <w:rFonts w:hint="eastAsia"/>
          <w:lang w:val="en-US"/>
        </w:rPr>
        <w:t>[RAN1]</w:t>
      </w:r>
    </w:p>
    <w:p w:rsidR="00D613E3" w:rsidRPr="00E23571" w:rsidRDefault="00D613E3" w:rsidP="00D613E3">
      <w:pPr>
        <w:numPr>
          <w:ilvl w:val="0"/>
          <w:numId w:val="23"/>
        </w:numPr>
        <w:jc w:val="both"/>
        <w:rPr>
          <w:lang w:val="en-US"/>
        </w:rPr>
      </w:pPr>
      <w:r w:rsidRPr="00E23571">
        <w:rPr>
          <w:rFonts w:hint="eastAsia"/>
          <w:lang w:val="en-US"/>
        </w:rPr>
        <w:t xml:space="preserve">Study </w:t>
      </w:r>
      <w:r>
        <w:rPr>
          <w:rFonts w:hint="eastAsia"/>
          <w:lang w:val="en-US" w:eastAsia="ko-KR"/>
        </w:rPr>
        <w:t xml:space="preserve">any </w:t>
      </w:r>
      <w:r>
        <w:rPr>
          <w:lang w:val="en-US" w:eastAsia="ko-KR"/>
        </w:rPr>
        <w:t>necessary</w:t>
      </w:r>
      <w:r>
        <w:rPr>
          <w:rFonts w:hint="eastAsia"/>
          <w:lang w:val="en-US" w:eastAsia="ko-KR"/>
        </w:rPr>
        <w:t xml:space="preserve"> and </w:t>
      </w:r>
      <w:r w:rsidRPr="00E23571">
        <w:rPr>
          <w:rFonts w:hint="eastAsia"/>
          <w:lang w:val="en-US"/>
        </w:rPr>
        <w:t>relevant RF requirements [RAN4]</w:t>
      </w:r>
    </w:p>
    <w:p w:rsidR="00D613E3" w:rsidRDefault="00D613E3" w:rsidP="00D613E3">
      <w:pPr>
        <w:numPr>
          <w:ilvl w:val="0"/>
          <w:numId w:val="23"/>
        </w:numPr>
        <w:jc w:val="both"/>
        <w:rPr>
          <w:lang w:val="en-US"/>
        </w:rPr>
      </w:pPr>
      <w:r w:rsidRPr="00E23571">
        <w:rPr>
          <w:lang w:val="en-US"/>
        </w:rPr>
        <w:t>Identify and define design targets for coexistence</w:t>
      </w:r>
      <w:r w:rsidRPr="00E23571">
        <w:rPr>
          <w:rFonts w:hint="eastAsia"/>
          <w:lang w:val="en-US"/>
        </w:rPr>
        <w:t xml:space="preserve"> among cells in the same and adjacent frequency [</w:t>
      </w:r>
      <w:r w:rsidRPr="00E23571">
        <w:rPr>
          <w:rFonts w:eastAsia="宋体" w:hint="eastAsia"/>
          <w:lang w:val="en-US" w:eastAsia="zh-CN"/>
        </w:rPr>
        <w:t>RAN1</w:t>
      </w:r>
      <w:r w:rsidR="00FF44B0">
        <w:rPr>
          <w:rFonts w:eastAsia="宋体"/>
          <w:lang w:val="en-US" w:eastAsia="zh-CN"/>
        </w:rPr>
        <w:t xml:space="preserve">, </w:t>
      </w:r>
      <w:r w:rsidRPr="00E23571">
        <w:rPr>
          <w:rFonts w:hint="eastAsia"/>
          <w:lang w:val="en-US"/>
        </w:rPr>
        <w:t>RAN4]</w:t>
      </w:r>
    </w:p>
    <w:p w:rsidR="00FF44B0" w:rsidRDefault="00B84754" w:rsidP="00FF44B0">
      <w:pPr>
        <w:jc w:val="both"/>
        <w:rPr>
          <w:bCs/>
          <w:lang w:eastAsia="ko-KR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nother </w:t>
      </w:r>
      <w:r w:rsidRPr="00E23571">
        <w:rPr>
          <w:rFonts w:hint="eastAsia"/>
          <w:bCs/>
          <w:lang w:eastAsia="ko-KR"/>
        </w:rPr>
        <w:t xml:space="preserve">objective of this study is to </w:t>
      </w:r>
      <w:r>
        <w:rPr>
          <w:rFonts w:hint="eastAsia"/>
          <w:lang w:eastAsia="zh-CN"/>
        </w:rPr>
        <w:t xml:space="preserve">investigate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feasibility, </w:t>
      </w:r>
      <w:r>
        <w:rPr>
          <w:rFonts w:hint="eastAsia"/>
          <w:lang w:eastAsia="zh-CN"/>
        </w:rPr>
        <w:t xml:space="preserve">performance improvement, technical solutions </w:t>
      </w:r>
      <w:r w:rsidRPr="00E23571">
        <w:rPr>
          <w:bCs/>
          <w:lang w:eastAsia="ko-KR"/>
        </w:rPr>
        <w:t>to support</w:t>
      </w:r>
      <w:r>
        <w:rPr>
          <w:bCs/>
          <w:lang w:eastAsia="ko-KR"/>
        </w:rPr>
        <w:t xml:space="preserve"> </w:t>
      </w:r>
      <w:r w:rsidRPr="00B84754">
        <w:rPr>
          <w:bCs/>
          <w:lang w:eastAsia="ko-KR"/>
        </w:rPr>
        <w:t>full duplex at gNB side</w:t>
      </w:r>
      <w:r>
        <w:rPr>
          <w:bCs/>
          <w:lang w:eastAsia="ko-KR"/>
        </w:rPr>
        <w:t xml:space="preserve">. </w:t>
      </w:r>
      <w:r w:rsidRPr="00E23571">
        <w:rPr>
          <w:rFonts w:hint="eastAsia"/>
          <w:bCs/>
          <w:lang w:eastAsia="ko-KR"/>
        </w:rPr>
        <w:t>The detailed objectives are as the followings:</w:t>
      </w:r>
    </w:p>
    <w:p w:rsidR="00B84754" w:rsidRPr="001D3D5C" w:rsidRDefault="001D3D5C" w:rsidP="001D3D5C">
      <w:pPr>
        <w:numPr>
          <w:ilvl w:val="0"/>
          <w:numId w:val="30"/>
        </w:numPr>
        <w:jc w:val="both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>tudy the f</w:t>
      </w:r>
      <w:r w:rsidRPr="00B84754">
        <w:rPr>
          <w:lang w:val="en-US"/>
        </w:rPr>
        <w:t>easibility</w:t>
      </w:r>
      <w:r>
        <w:rPr>
          <w:lang w:val="en-US"/>
        </w:rPr>
        <w:t xml:space="preserve"> and identify the </w:t>
      </w:r>
      <w:r w:rsidRPr="006911FA">
        <w:rPr>
          <w:lang w:val="en-US"/>
        </w:rPr>
        <w:t>potential scenarios</w:t>
      </w:r>
      <w:r w:rsidRPr="00B84754">
        <w:rPr>
          <w:lang w:val="en-US"/>
        </w:rPr>
        <w:t xml:space="preserve"> for full duplex operation</w:t>
      </w:r>
      <w:r>
        <w:rPr>
          <w:lang w:val="en-US"/>
        </w:rPr>
        <w:t xml:space="preserve"> </w:t>
      </w:r>
      <w:r w:rsidRPr="001D3D5C">
        <w:rPr>
          <w:lang w:val="en-US"/>
        </w:rPr>
        <w:t xml:space="preserve">at gNB side </w:t>
      </w:r>
      <w:r w:rsidRPr="001D3D5C">
        <w:rPr>
          <w:rFonts w:hint="eastAsia"/>
          <w:lang w:val="en-US"/>
        </w:rPr>
        <w:t>[RAN1</w:t>
      </w:r>
      <w:r w:rsidRPr="001D3D5C">
        <w:rPr>
          <w:lang w:val="en-US"/>
        </w:rPr>
        <w:t>, RAN4</w:t>
      </w:r>
      <w:r w:rsidRPr="001D3D5C">
        <w:rPr>
          <w:rFonts w:hint="eastAsia"/>
          <w:lang w:val="en-US"/>
        </w:rPr>
        <w:t>]</w:t>
      </w:r>
    </w:p>
    <w:p w:rsidR="000D311B" w:rsidRPr="001D3D5C" w:rsidRDefault="00B84754" w:rsidP="00F575C7">
      <w:pPr>
        <w:numPr>
          <w:ilvl w:val="0"/>
          <w:numId w:val="29"/>
        </w:numPr>
        <w:jc w:val="both"/>
        <w:rPr>
          <w:lang w:val="en-US"/>
        </w:rPr>
      </w:pPr>
      <w:r w:rsidRPr="001D3D5C">
        <w:rPr>
          <w:lang w:val="en-US"/>
        </w:rPr>
        <w:t xml:space="preserve">Identify prior </w:t>
      </w:r>
      <w:r w:rsidR="001D3D5C" w:rsidRPr="001D3D5C">
        <w:rPr>
          <w:lang w:val="en-US"/>
        </w:rPr>
        <w:t>scenarios</w:t>
      </w:r>
      <w:r w:rsidRPr="001D3D5C">
        <w:rPr>
          <w:lang w:val="en-US"/>
        </w:rPr>
        <w:t xml:space="preserve"> </w:t>
      </w:r>
      <w:r w:rsidR="001D3D5C" w:rsidRPr="001D3D5C">
        <w:rPr>
          <w:lang w:val="en-US"/>
        </w:rPr>
        <w:t>in terms of d</w:t>
      </w:r>
      <w:r w:rsidRPr="001D3D5C">
        <w:rPr>
          <w:lang w:val="en-US"/>
        </w:rPr>
        <w:t>eployment scenario</w:t>
      </w:r>
      <w:r w:rsidR="001D3D5C" w:rsidRPr="001D3D5C">
        <w:rPr>
          <w:lang w:val="en-US"/>
        </w:rPr>
        <w:t xml:space="preserve"> (</w:t>
      </w:r>
      <w:r w:rsidRPr="001D3D5C">
        <w:rPr>
          <w:lang w:val="en-US"/>
        </w:rPr>
        <w:t xml:space="preserve">e.g. rural, urban, indoor, </w:t>
      </w:r>
      <w:r w:rsidR="00F575C7">
        <w:rPr>
          <w:rFonts w:hint="eastAsia"/>
          <w:lang w:val="en-US"/>
        </w:rPr>
        <w:t>i</w:t>
      </w:r>
      <w:r w:rsidR="00F575C7" w:rsidRPr="00F575C7">
        <w:rPr>
          <w:lang w:val="en-US"/>
        </w:rPr>
        <w:t>solated</w:t>
      </w:r>
      <w:r w:rsidRPr="001D3D5C">
        <w:rPr>
          <w:lang w:val="en-US"/>
        </w:rPr>
        <w:t>, etc.</w:t>
      </w:r>
      <w:r w:rsidR="001D3D5C" w:rsidRPr="001D3D5C">
        <w:rPr>
          <w:lang w:val="en-US"/>
        </w:rPr>
        <w:t>), f</w:t>
      </w:r>
      <w:r w:rsidRPr="001D3D5C">
        <w:rPr>
          <w:lang w:val="en-US"/>
        </w:rPr>
        <w:t>requency range</w:t>
      </w:r>
      <w:r w:rsidR="001D3D5C" w:rsidRPr="001D3D5C">
        <w:rPr>
          <w:lang w:val="en-US"/>
        </w:rPr>
        <w:t xml:space="preserve">, </w:t>
      </w:r>
      <w:r w:rsidR="001D3D5C">
        <w:rPr>
          <w:lang w:val="en-US"/>
        </w:rPr>
        <w:t>a</w:t>
      </w:r>
      <w:r w:rsidRPr="001D3D5C">
        <w:rPr>
          <w:lang w:val="en-US"/>
        </w:rPr>
        <w:t>ntenna configuration</w:t>
      </w:r>
      <w:r w:rsidR="001D3D5C">
        <w:rPr>
          <w:lang w:val="en-US"/>
        </w:rPr>
        <w:t>, etc</w:t>
      </w:r>
    </w:p>
    <w:p w:rsidR="000D311B" w:rsidRPr="00B84754" w:rsidRDefault="001D3D5C" w:rsidP="001D3D5C">
      <w:pPr>
        <w:numPr>
          <w:ilvl w:val="0"/>
          <w:numId w:val="29"/>
        </w:numPr>
        <w:jc w:val="both"/>
        <w:rPr>
          <w:lang w:val="en-US"/>
        </w:rPr>
      </w:pPr>
      <w:r>
        <w:rPr>
          <w:rFonts w:hint="eastAsia"/>
          <w:lang w:eastAsia="zh-CN"/>
        </w:rPr>
        <w:t>Evaluation of potential performance improvement</w:t>
      </w:r>
      <w:r>
        <w:rPr>
          <w:lang w:eastAsia="zh-CN"/>
        </w:rPr>
        <w:t xml:space="preserve"> for </w:t>
      </w:r>
      <w:r w:rsidRPr="00B84754">
        <w:rPr>
          <w:lang w:val="en-US"/>
        </w:rPr>
        <w:t>full duplex</w:t>
      </w:r>
    </w:p>
    <w:p w:rsidR="000D311B" w:rsidRDefault="001D3D5C" w:rsidP="001D3D5C">
      <w:pPr>
        <w:numPr>
          <w:ilvl w:val="0"/>
          <w:numId w:val="29"/>
        </w:numPr>
        <w:jc w:val="both"/>
        <w:rPr>
          <w:lang w:val="en-US"/>
        </w:rPr>
      </w:pPr>
      <w:r>
        <w:rPr>
          <w:rFonts w:hint="eastAsia"/>
          <w:lang w:eastAsia="zh-CN"/>
        </w:rPr>
        <w:t>Evaluation of</w:t>
      </w:r>
      <w:r w:rsidRPr="00B84754">
        <w:rPr>
          <w:lang w:val="en-US"/>
        </w:rPr>
        <w:t xml:space="preserve"> </w:t>
      </w:r>
      <w:r>
        <w:rPr>
          <w:lang w:val="en-US"/>
        </w:rPr>
        <w:t>i</w:t>
      </w:r>
      <w:r w:rsidR="00B84754" w:rsidRPr="00B84754">
        <w:rPr>
          <w:lang w:val="en-US"/>
        </w:rPr>
        <w:t>nterference cancellation requirement for self</w:t>
      </w:r>
      <w:r>
        <w:rPr>
          <w:lang w:val="en-US"/>
        </w:rPr>
        <w:t>-</w:t>
      </w:r>
      <w:r w:rsidRPr="00B84754">
        <w:rPr>
          <w:lang w:val="en-US"/>
        </w:rPr>
        <w:t xml:space="preserve">interference </w:t>
      </w:r>
      <w:r>
        <w:rPr>
          <w:lang w:val="en-US"/>
        </w:rPr>
        <w:t xml:space="preserve">and </w:t>
      </w:r>
      <w:r w:rsidR="00B84754" w:rsidRPr="00B84754">
        <w:rPr>
          <w:lang w:val="en-US"/>
        </w:rPr>
        <w:t>cross-link interference</w:t>
      </w:r>
    </w:p>
    <w:p w:rsidR="003F5890" w:rsidRPr="00B84754" w:rsidRDefault="003F5890" w:rsidP="003F5890">
      <w:pPr>
        <w:numPr>
          <w:ilvl w:val="0"/>
          <w:numId w:val="29"/>
        </w:numPr>
        <w:jc w:val="both"/>
        <w:rPr>
          <w:lang w:val="en-US"/>
        </w:rPr>
      </w:pPr>
      <w:r>
        <w:t>Perform coexistence study to identify conditions of coexistence among different operators in adjacent channels</w:t>
      </w:r>
    </w:p>
    <w:p w:rsidR="000D311B" w:rsidRPr="00B84754" w:rsidRDefault="00AE4A6A" w:rsidP="00AE4A6A">
      <w:pPr>
        <w:numPr>
          <w:ilvl w:val="0"/>
          <w:numId w:val="30"/>
        </w:numPr>
        <w:tabs>
          <w:tab w:val="num" w:pos="1440"/>
        </w:tabs>
        <w:jc w:val="both"/>
        <w:rPr>
          <w:lang w:val="en-US"/>
        </w:rPr>
      </w:pPr>
      <w:r w:rsidRPr="00AE4A6A">
        <w:rPr>
          <w:rFonts w:hint="eastAsia"/>
          <w:lang w:val="en-US"/>
        </w:rPr>
        <w:t xml:space="preserve">Investigation </w:t>
      </w:r>
      <w:r w:rsidRPr="00AE4A6A">
        <w:rPr>
          <w:lang w:val="en-US"/>
        </w:rPr>
        <w:t xml:space="preserve">of possible </w:t>
      </w:r>
      <w:r w:rsidR="00B84754" w:rsidRPr="00B84754">
        <w:rPr>
          <w:lang w:val="en-US"/>
        </w:rPr>
        <w:t xml:space="preserve">standardization impacts </w:t>
      </w:r>
      <w:r w:rsidRPr="00AE4A6A">
        <w:rPr>
          <w:rFonts w:hint="eastAsia"/>
          <w:lang w:val="en-US"/>
        </w:rPr>
        <w:t xml:space="preserve">of applying the </w:t>
      </w:r>
      <w:r w:rsidRPr="00AE4A6A">
        <w:rPr>
          <w:lang w:val="en-US"/>
        </w:rPr>
        <w:t>full</w:t>
      </w:r>
      <w:r w:rsidRPr="00AE4A6A">
        <w:rPr>
          <w:rFonts w:hint="eastAsia"/>
          <w:lang w:val="en-US"/>
        </w:rPr>
        <w:t xml:space="preserve"> duplex transmission</w:t>
      </w:r>
      <w:r w:rsidRPr="00AE4A6A">
        <w:rPr>
          <w:lang w:val="en-US"/>
        </w:rPr>
        <w:t xml:space="preserve"> at </w:t>
      </w:r>
      <w:r w:rsidRPr="001D3D5C">
        <w:rPr>
          <w:lang w:val="en-US"/>
        </w:rPr>
        <w:t xml:space="preserve">gNB side </w:t>
      </w:r>
      <w:r w:rsidRPr="001D3D5C">
        <w:rPr>
          <w:rFonts w:hint="eastAsia"/>
          <w:lang w:val="en-US"/>
        </w:rPr>
        <w:t>[RAN1]</w:t>
      </w:r>
    </w:p>
    <w:p w:rsidR="000D311B" w:rsidRPr="00AE4A6A" w:rsidRDefault="00AE4A6A" w:rsidP="00AE4A6A">
      <w:pPr>
        <w:numPr>
          <w:ilvl w:val="0"/>
          <w:numId w:val="29"/>
        </w:numPr>
        <w:tabs>
          <w:tab w:val="num" w:pos="2160"/>
        </w:tabs>
        <w:jc w:val="both"/>
      </w:pPr>
      <w:r w:rsidRPr="00AE4A6A">
        <w:t>Study the s</w:t>
      </w:r>
      <w:r w:rsidR="00B84754" w:rsidRPr="00AE4A6A">
        <w:t xml:space="preserve">ignaling to enable full duplex (static, semi-static, dynamic, sub-band/BWP based full duplex, </w:t>
      </w:r>
      <w:r w:rsidRPr="00AE4A6A">
        <w:t>etc.</w:t>
      </w:r>
      <w:r w:rsidR="00B84754" w:rsidRPr="00AE4A6A">
        <w:t>)</w:t>
      </w:r>
    </w:p>
    <w:p w:rsidR="000D311B" w:rsidRPr="00AE4A6A" w:rsidRDefault="00AE4A6A" w:rsidP="00AE4A6A">
      <w:pPr>
        <w:numPr>
          <w:ilvl w:val="0"/>
          <w:numId w:val="29"/>
        </w:numPr>
        <w:tabs>
          <w:tab w:val="num" w:pos="2160"/>
        </w:tabs>
        <w:jc w:val="both"/>
      </w:pPr>
      <w:r w:rsidRPr="00AE4A6A">
        <w:t>Study the f</w:t>
      </w:r>
      <w:r w:rsidR="00B84754" w:rsidRPr="00AE4A6A">
        <w:t>rame structure design for full duplex</w:t>
      </w:r>
    </w:p>
    <w:p w:rsidR="000D311B" w:rsidRPr="00AE4A6A" w:rsidRDefault="00AE4A6A" w:rsidP="00AE4A6A">
      <w:pPr>
        <w:numPr>
          <w:ilvl w:val="0"/>
          <w:numId w:val="29"/>
        </w:numPr>
        <w:tabs>
          <w:tab w:val="num" w:pos="2160"/>
        </w:tabs>
        <w:jc w:val="both"/>
      </w:pPr>
      <w:r w:rsidRPr="00AE4A6A">
        <w:t>Study the self-interference and cross-link interference</w:t>
      </w:r>
      <w:r w:rsidR="00B84754" w:rsidRPr="00AE4A6A">
        <w:t xml:space="preserve"> handling techniques</w:t>
      </w:r>
    </w:p>
    <w:p w:rsidR="00B377E4" w:rsidRPr="007135FF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D613E3" w:rsidP="001D0022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Pr="00D613E3">
              <w:rPr>
                <w:i/>
              </w:rPr>
              <w:t>tudy on duplex enhancement for NR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Company: </w:t>
      </w:r>
    </w:p>
    <w:p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Email: </w:t>
      </w:r>
      <w:bookmarkStart w:id="1" w:name="_GoBack"/>
      <w:bookmarkEnd w:id="1"/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F83C42" w:rsidP="00620F87">
            <w:pPr>
              <w:pStyle w:val="TAL"/>
              <w:rPr>
                <w:lang w:eastAsia="zh-CN"/>
              </w:rPr>
            </w:pPr>
            <w:r w:rsidRPr="00A97C81">
              <w:rPr>
                <w:rFonts w:hint="eastAsia"/>
                <w:lang w:eastAsia="zh-CN"/>
              </w:rPr>
              <w:t>China Telecom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7B4" w:rsidRDefault="00D247B4">
      <w:r>
        <w:separator/>
      </w:r>
    </w:p>
  </w:endnote>
  <w:endnote w:type="continuationSeparator" w:id="0">
    <w:p w:rsidR="00D247B4" w:rsidRDefault="00D2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7B4" w:rsidRDefault="00D247B4">
      <w:r>
        <w:separator/>
      </w:r>
    </w:p>
  </w:footnote>
  <w:footnote w:type="continuationSeparator" w:id="0">
    <w:p w:rsidR="00D247B4" w:rsidRDefault="00D24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0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2"/>
  </w:num>
  <w:num w:numId="5">
    <w:abstractNumId w:val="29"/>
  </w:num>
  <w:num w:numId="6">
    <w:abstractNumId w:val="26"/>
  </w:num>
  <w:num w:numId="7">
    <w:abstractNumId w:val="7"/>
  </w:num>
  <w:num w:numId="8">
    <w:abstractNumId w:val="25"/>
  </w:num>
  <w:num w:numId="9">
    <w:abstractNumId w:val="1"/>
  </w:num>
  <w:num w:numId="10">
    <w:abstractNumId w:val="28"/>
  </w:num>
  <w:num w:numId="11">
    <w:abstractNumId w:val="10"/>
  </w:num>
  <w:num w:numId="12">
    <w:abstractNumId w:val="14"/>
  </w:num>
  <w:num w:numId="13">
    <w:abstractNumId w:val="11"/>
  </w:num>
  <w:num w:numId="14">
    <w:abstractNumId w:val="16"/>
  </w:num>
  <w:num w:numId="15">
    <w:abstractNumId w:val="9"/>
  </w:num>
  <w:num w:numId="16">
    <w:abstractNumId w:val="3"/>
  </w:num>
  <w:num w:numId="17">
    <w:abstractNumId w:val="24"/>
  </w:num>
  <w:num w:numId="18">
    <w:abstractNumId w:val="20"/>
  </w:num>
  <w:num w:numId="19">
    <w:abstractNumId w:val="4"/>
  </w:num>
  <w:num w:numId="20">
    <w:abstractNumId w:val="23"/>
  </w:num>
  <w:num w:numId="21">
    <w:abstractNumId w:val="18"/>
  </w:num>
  <w:num w:numId="2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5"/>
  </w:num>
  <w:num w:numId="26">
    <w:abstractNumId w:val="27"/>
  </w:num>
  <w:num w:numId="27">
    <w:abstractNumId w:val="13"/>
  </w:num>
  <w:num w:numId="28">
    <w:abstractNumId w:val="22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104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5FE3"/>
    <w:rsid w:val="000C6A3E"/>
    <w:rsid w:val="000D122A"/>
    <w:rsid w:val="000D311B"/>
    <w:rsid w:val="000E2DF3"/>
    <w:rsid w:val="000E55AD"/>
    <w:rsid w:val="000E630D"/>
    <w:rsid w:val="000F2244"/>
    <w:rsid w:val="001001BD"/>
    <w:rsid w:val="00102222"/>
    <w:rsid w:val="00110B40"/>
    <w:rsid w:val="001177C5"/>
    <w:rsid w:val="00120541"/>
    <w:rsid w:val="001211F3"/>
    <w:rsid w:val="00123B43"/>
    <w:rsid w:val="00125E96"/>
    <w:rsid w:val="001260B9"/>
    <w:rsid w:val="00127B5D"/>
    <w:rsid w:val="00136E10"/>
    <w:rsid w:val="00140F77"/>
    <w:rsid w:val="00151B67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92A6E"/>
    <w:rsid w:val="001A3042"/>
    <w:rsid w:val="001A4192"/>
    <w:rsid w:val="001C5C86"/>
    <w:rsid w:val="001C718D"/>
    <w:rsid w:val="001D0022"/>
    <w:rsid w:val="001D3D5C"/>
    <w:rsid w:val="001D4E97"/>
    <w:rsid w:val="001E14C4"/>
    <w:rsid w:val="001E59F8"/>
    <w:rsid w:val="001F4E63"/>
    <w:rsid w:val="001F7EB4"/>
    <w:rsid w:val="002000C2"/>
    <w:rsid w:val="0020248E"/>
    <w:rsid w:val="00205F25"/>
    <w:rsid w:val="002110FA"/>
    <w:rsid w:val="002212C4"/>
    <w:rsid w:val="00221B1E"/>
    <w:rsid w:val="00230390"/>
    <w:rsid w:val="00234B2B"/>
    <w:rsid w:val="00240DCD"/>
    <w:rsid w:val="002415B9"/>
    <w:rsid w:val="002424E4"/>
    <w:rsid w:val="00243C9B"/>
    <w:rsid w:val="0024751A"/>
    <w:rsid w:val="0024786B"/>
    <w:rsid w:val="002478F1"/>
    <w:rsid w:val="00251D80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B2FAB"/>
    <w:rsid w:val="002B3C90"/>
    <w:rsid w:val="002B3D71"/>
    <w:rsid w:val="002C1C50"/>
    <w:rsid w:val="002E160E"/>
    <w:rsid w:val="002E6A7D"/>
    <w:rsid w:val="002E7A9E"/>
    <w:rsid w:val="002F3C41"/>
    <w:rsid w:val="002F6C5C"/>
    <w:rsid w:val="0030045C"/>
    <w:rsid w:val="003205AD"/>
    <w:rsid w:val="0033027D"/>
    <w:rsid w:val="003348B9"/>
    <w:rsid w:val="00335FB2"/>
    <w:rsid w:val="00344158"/>
    <w:rsid w:val="00347B74"/>
    <w:rsid w:val="00354196"/>
    <w:rsid w:val="00355CB6"/>
    <w:rsid w:val="00366257"/>
    <w:rsid w:val="00373A7F"/>
    <w:rsid w:val="003775DB"/>
    <w:rsid w:val="003833B5"/>
    <w:rsid w:val="0038516D"/>
    <w:rsid w:val="003869D7"/>
    <w:rsid w:val="003940E5"/>
    <w:rsid w:val="003A08AA"/>
    <w:rsid w:val="003A1EB0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E6E68"/>
    <w:rsid w:val="003F04C7"/>
    <w:rsid w:val="003F268E"/>
    <w:rsid w:val="003F5890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93"/>
    <w:rsid w:val="00454609"/>
    <w:rsid w:val="00455DE4"/>
    <w:rsid w:val="00457990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577B"/>
    <w:rsid w:val="004C0726"/>
    <w:rsid w:val="004C594F"/>
    <w:rsid w:val="004C634D"/>
    <w:rsid w:val="004D24B9"/>
    <w:rsid w:val="004E1A0C"/>
    <w:rsid w:val="004E2CE2"/>
    <w:rsid w:val="004E5172"/>
    <w:rsid w:val="004E6F8A"/>
    <w:rsid w:val="004E7EAB"/>
    <w:rsid w:val="00501091"/>
    <w:rsid w:val="00502CD2"/>
    <w:rsid w:val="00504E33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801D4"/>
    <w:rsid w:val="00585384"/>
    <w:rsid w:val="00586951"/>
    <w:rsid w:val="00590087"/>
    <w:rsid w:val="00590960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7F1F"/>
    <w:rsid w:val="006418C6"/>
    <w:rsid w:val="00641ED8"/>
    <w:rsid w:val="00645D5C"/>
    <w:rsid w:val="00654893"/>
    <w:rsid w:val="006571A8"/>
    <w:rsid w:val="006633A4"/>
    <w:rsid w:val="00667DD2"/>
    <w:rsid w:val="00671684"/>
    <w:rsid w:val="00671BBB"/>
    <w:rsid w:val="0067682A"/>
    <w:rsid w:val="00682237"/>
    <w:rsid w:val="006911FA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35FF"/>
    <w:rsid w:val="007162BE"/>
    <w:rsid w:val="00717C87"/>
    <w:rsid w:val="00722267"/>
    <w:rsid w:val="007419C4"/>
    <w:rsid w:val="00742C7F"/>
    <w:rsid w:val="00746F46"/>
    <w:rsid w:val="0074707A"/>
    <w:rsid w:val="0075252A"/>
    <w:rsid w:val="00753AAA"/>
    <w:rsid w:val="00760A72"/>
    <w:rsid w:val="007614A5"/>
    <w:rsid w:val="0076388B"/>
    <w:rsid w:val="00764B84"/>
    <w:rsid w:val="00765028"/>
    <w:rsid w:val="00766256"/>
    <w:rsid w:val="00770BED"/>
    <w:rsid w:val="007727A0"/>
    <w:rsid w:val="0077674F"/>
    <w:rsid w:val="0078034D"/>
    <w:rsid w:val="00780F5A"/>
    <w:rsid w:val="007830AD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3F7B"/>
    <w:rsid w:val="007C7E14"/>
    <w:rsid w:val="007D03D2"/>
    <w:rsid w:val="007D1AB2"/>
    <w:rsid w:val="007D36CF"/>
    <w:rsid w:val="007F0054"/>
    <w:rsid w:val="007F2502"/>
    <w:rsid w:val="007F2949"/>
    <w:rsid w:val="007F522E"/>
    <w:rsid w:val="007F7421"/>
    <w:rsid w:val="00800A46"/>
    <w:rsid w:val="00801F7F"/>
    <w:rsid w:val="00813C1F"/>
    <w:rsid w:val="00822253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8222A"/>
    <w:rsid w:val="008835FC"/>
    <w:rsid w:val="008901F6"/>
    <w:rsid w:val="00895F2A"/>
    <w:rsid w:val="00896C03"/>
    <w:rsid w:val="008A05BF"/>
    <w:rsid w:val="008A495D"/>
    <w:rsid w:val="008A76FD"/>
    <w:rsid w:val="008B114B"/>
    <w:rsid w:val="008B2378"/>
    <w:rsid w:val="008B2D09"/>
    <w:rsid w:val="008B519F"/>
    <w:rsid w:val="008C0E78"/>
    <w:rsid w:val="008C537F"/>
    <w:rsid w:val="008D658B"/>
    <w:rsid w:val="009045BA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5C5F"/>
    <w:rsid w:val="00967838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D0751"/>
    <w:rsid w:val="00AD77C4"/>
    <w:rsid w:val="00AE25BF"/>
    <w:rsid w:val="00AE3044"/>
    <w:rsid w:val="00AE4A6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44D8"/>
    <w:rsid w:val="00B377E4"/>
    <w:rsid w:val="00B439B9"/>
    <w:rsid w:val="00B4589B"/>
    <w:rsid w:val="00B47225"/>
    <w:rsid w:val="00B47A28"/>
    <w:rsid w:val="00B522A0"/>
    <w:rsid w:val="00B567D1"/>
    <w:rsid w:val="00B626A8"/>
    <w:rsid w:val="00B6473E"/>
    <w:rsid w:val="00B66F2E"/>
    <w:rsid w:val="00B715AE"/>
    <w:rsid w:val="00B73B4C"/>
    <w:rsid w:val="00B73F75"/>
    <w:rsid w:val="00B74667"/>
    <w:rsid w:val="00B836A0"/>
    <w:rsid w:val="00B84754"/>
    <w:rsid w:val="00B8483E"/>
    <w:rsid w:val="00B87563"/>
    <w:rsid w:val="00B90BCE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24"/>
    <w:rsid w:val="00BC185F"/>
    <w:rsid w:val="00BC52B9"/>
    <w:rsid w:val="00BC642A"/>
    <w:rsid w:val="00BE51D0"/>
    <w:rsid w:val="00BF4971"/>
    <w:rsid w:val="00BF7C9D"/>
    <w:rsid w:val="00C01E8C"/>
    <w:rsid w:val="00C02B32"/>
    <w:rsid w:val="00C02DF6"/>
    <w:rsid w:val="00C03CFE"/>
    <w:rsid w:val="00C03E01"/>
    <w:rsid w:val="00C04FFD"/>
    <w:rsid w:val="00C06BA7"/>
    <w:rsid w:val="00C203A4"/>
    <w:rsid w:val="00C23582"/>
    <w:rsid w:val="00C2724D"/>
    <w:rsid w:val="00C27CA9"/>
    <w:rsid w:val="00C317E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7C50"/>
    <w:rsid w:val="00C715CA"/>
    <w:rsid w:val="00C73456"/>
    <w:rsid w:val="00C7495D"/>
    <w:rsid w:val="00C77CE9"/>
    <w:rsid w:val="00C85E61"/>
    <w:rsid w:val="00C86F86"/>
    <w:rsid w:val="00C94BA2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1A1A"/>
    <w:rsid w:val="00CE35E9"/>
    <w:rsid w:val="00CF0BEF"/>
    <w:rsid w:val="00CF6810"/>
    <w:rsid w:val="00D06117"/>
    <w:rsid w:val="00D07298"/>
    <w:rsid w:val="00D24760"/>
    <w:rsid w:val="00D247B4"/>
    <w:rsid w:val="00D31CC8"/>
    <w:rsid w:val="00D32678"/>
    <w:rsid w:val="00D35A05"/>
    <w:rsid w:val="00D367F0"/>
    <w:rsid w:val="00D42082"/>
    <w:rsid w:val="00D43411"/>
    <w:rsid w:val="00D521C1"/>
    <w:rsid w:val="00D57407"/>
    <w:rsid w:val="00D613E3"/>
    <w:rsid w:val="00D6457A"/>
    <w:rsid w:val="00D71F40"/>
    <w:rsid w:val="00D72896"/>
    <w:rsid w:val="00D77416"/>
    <w:rsid w:val="00D80FC6"/>
    <w:rsid w:val="00D8707A"/>
    <w:rsid w:val="00D90229"/>
    <w:rsid w:val="00D94917"/>
    <w:rsid w:val="00DA2F81"/>
    <w:rsid w:val="00DA74F3"/>
    <w:rsid w:val="00DB08B7"/>
    <w:rsid w:val="00DB21C9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CB2"/>
    <w:rsid w:val="00E20C37"/>
    <w:rsid w:val="00E23693"/>
    <w:rsid w:val="00E50C99"/>
    <w:rsid w:val="00E52C57"/>
    <w:rsid w:val="00E57E7D"/>
    <w:rsid w:val="00E61F3F"/>
    <w:rsid w:val="00E62E7D"/>
    <w:rsid w:val="00E64D26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B096A"/>
    <w:rsid w:val="00EC0881"/>
    <w:rsid w:val="00EC11CC"/>
    <w:rsid w:val="00EC3039"/>
    <w:rsid w:val="00EC5235"/>
    <w:rsid w:val="00EC7230"/>
    <w:rsid w:val="00ED5185"/>
    <w:rsid w:val="00ED6B03"/>
    <w:rsid w:val="00ED7A5B"/>
    <w:rsid w:val="00EF6C75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5AC"/>
    <w:rsid w:val="00F575C7"/>
    <w:rsid w:val="00F5774F"/>
    <w:rsid w:val="00F62688"/>
    <w:rsid w:val="00F65FE2"/>
    <w:rsid w:val="00F767A2"/>
    <w:rsid w:val="00F76BE5"/>
    <w:rsid w:val="00F83C42"/>
    <w:rsid w:val="00F83D11"/>
    <w:rsid w:val="00F921F1"/>
    <w:rsid w:val="00FA23E1"/>
    <w:rsid w:val="00FB127E"/>
    <w:rsid w:val="00FC0804"/>
    <w:rsid w:val="00FC303E"/>
    <w:rsid w:val="00FC3B6D"/>
    <w:rsid w:val="00FD009F"/>
    <w:rsid w:val="00FD3A4E"/>
    <w:rsid w:val="00FE045D"/>
    <w:rsid w:val="00FE31DB"/>
    <w:rsid w:val="00FF14EC"/>
    <w:rsid w:val="00FF3F0C"/>
    <w:rsid w:val="00FF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C4C27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3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3775D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link w:val="af7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8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列出段落 字符"/>
    <w:link w:val="af6"/>
    <w:uiPriority w:val="34"/>
    <w:locked/>
    <w:rsid w:val="007135F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1B570-FF2C-498D-AB78-9492BFBEE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1363</TotalTime>
  <Pages>5</Pages>
  <Words>1677</Words>
  <Characters>9563</Characters>
  <Application>Microsoft Office Word</Application>
  <DocSecurity>0</DocSecurity>
  <Lines>79</Lines>
  <Paragraphs>22</Paragraphs>
  <ScaleCrop>false</ScaleCrop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Nanfang</cp:lastModifiedBy>
  <cp:revision>29</cp:revision>
  <cp:lastPrinted>2000-02-29T03:31:00Z</cp:lastPrinted>
  <dcterms:created xsi:type="dcterms:W3CDTF">2021-03-14T01:47:00Z</dcterms:created>
  <dcterms:modified xsi:type="dcterms:W3CDTF">2021-06-07T02:44:00Z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